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2A1DA398" w:rsidR="00370FBB" w:rsidRPr="004A08E9" w:rsidRDefault="0014589F">
      <w:pPr>
        <w:tabs>
          <w:tab w:val="left" w:pos="8023"/>
        </w:tabs>
        <w:spacing w:before="61"/>
        <w:ind w:left="100"/>
        <w:rPr>
          <w:b/>
          <w:i/>
          <w:sz w:val="24"/>
        </w:rPr>
      </w:pPr>
      <w:r w:rsidRPr="004A08E9">
        <w:rPr>
          <w:b/>
          <w:sz w:val="24"/>
        </w:rPr>
        <w:t>CENWP-ODJ</w:t>
      </w:r>
      <w:r w:rsidRPr="004A08E9">
        <w:rPr>
          <w:b/>
          <w:i/>
          <w:sz w:val="24"/>
        </w:rPr>
        <w:tab/>
      </w:r>
      <w:r w:rsidR="00472BB8" w:rsidRPr="004A08E9">
        <w:rPr>
          <w:b/>
          <w:iCs/>
          <w:sz w:val="24"/>
        </w:rPr>
        <w:t>8/</w:t>
      </w:r>
      <w:r w:rsidR="00672A00">
        <w:rPr>
          <w:b/>
          <w:iCs/>
          <w:sz w:val="24"/>
        </w:rPr>
        <w:t>14</w:t>
      </w:r>
      <w:r w:rsidR="0089380F" w:rsidRPr="004A08E9">
        <w:rPr>
          <w:b/>
          <w:iCs/>
          <w:sz w:val="24"/>
        </w:rPr>
        <w:t>/2024</w:t>
      </w:r>
    </w:p>
    <w:p w14:paraId="7CF529A5" w14:textId="77777777" w:rsidR="00370FBB" w:rsidRPr="004A08E9" w:rsidRDefault="00370FBB">
      <w:pPr>
        <w:pStyle w:val="BodyText"/>
        <w:spacing w:before="3"/>
        <w:rPr>
          <w:b/>
          <w:i/>
          <w:sz w:val="31"/>
        </w:rPr>
      </w:pPr>
    </w:p>
    <w:p w14:paraId="644B9C5F" w14:textId="6DD20322" w:rsidR="00370FBB" w:rsidRPr="004A08E9" w:rsidRDefault="0014589F">
      <w:pPr>
        <w:ind w:left="100"/>
        <w:rPr>
          <w:b/>
          <w:i/>
          <w:sz w:val="24"/>
        </w:rPr>
      </w:pPr>
      <w:r w:rsidRPr="004A08E9">
        <w:rPr>
          <w:b/>
          <w:sz w:val="24"/>
        </w:rPr>
        <w:t>MEMORANDUM</w:t>
      </w:r>
      <w:r w:rsidRPr="004A08E9">
        <w:rPr>
          <w:b/>
          <w:spacing w:val="-4"/>
          <w:sz w:val="24"/>
        </w:rPr>
        <w:t xml:space="preserve"> </w:t>
      </w:r>
      <w:r w:rsidRPr="004A08E9">
        <w:rPr>
          <w:b/>
          <w:sz w:val="24"/>
        </w:rPr>
        <w:t>FOR</w:t>
      </w:r>
      <w:r w:rsidRPr="004A08E9">
        <w:rPr>
          <w:b/>
          <w:spacing w:val="-1"/>
          <w:sz w:val="24"/>
        </w:rPr>
        <w:t xml:space="preserve"> </w:t>
      </w:r>
      <w:r w:rsidRPr="004A08E9">
        <w:rPr>
          <w:b/>
          <w:sz w:val="24"/>
        </w:rPr>
        <w:t>THE</w:t>
      </w:r>
      <w:r w:rsidRPr="004A08E9">
        <w:rPr>
          <w:b/>
          <w:spacing w:val="-2"/>
          <w:sz w:val="24"/>
        </w:rPr>
        <w:t xml:space="preserve"> </w:t>
      </w:r>
      <w:r w:rsidRPr="004A08E9">
        <w:rPr>
          <w:b/>
          <w:sz w:val="24"/>
        </w:rPr>
        <w:t>RECORD</w:t>
      </w:r>
      <w:r w:rsidRPr="004A08E9">
        <w:rPr>
          <w:b/>
          <w:spacing w:val="4"/>
          <w:sz w:val="24"/>
        </w:rPr>
        <w:t xml:space="preserve"> </w:t>
      </w:r>
    </w:p>
    <w:p w14:paraId="43BAC50C" w14:textId="77777777" w:rsidR="00370FBB" w:rsidRPr="004A08E9" w:rsidRDefault="00370FBB">
      <w:pPr>
        <w:pStyle w:val="BodyText"/>
        <w:spacing w:before="3"/>
        <w:rPr>
          <w:b/>
          <w:i/>
          <w:sz w:val="31"/>
        </w:rPr>
      </w:pPr>
    </w:p>
    <w:p w14:paraId="6F2643B5" w14:textId="7CCAD805" w:rsidR="00370FBB" w:rsidRPr="004A08E9" w:rsidRDefault="0014589F">
      <w:pPr>
        <w:ind w:left="100"/>
        <w:rPr>
          <w:b/>
          <w:sz w:val="24"/>
        </w:rPr>
      </w:pPr>
      <w:r w:rsidRPr="004A08E9">
        <w:rPr>
          <w:b/>
          <w:sz w:val="24"/>
        </w:rPr>
        <w:t>SUBJECT:</w:t>
      </w:r>
      <w:r w:rsidRPr="004A08E9">
        <w:rPr>
          <w:b/>
          <w:spacing w:val="-2"/>
          <w:sz w:val="24"/>
        </w:rPr>
        <w:t xml:space="preserve"> </w:t>
      </w:r>
      <w:r w:rsidR="001D5268" w:rsidRPr="004A08E9">
        <w:rPr>
          <w:b/>
          <w:i/>
          <w:sz w:val="24"/>
        </w:rPr>
        <w:t>2</w:t>
      </w:r>
      <w:r w:rsidR="0089380F" w:rsidRPr="004A08E9">
        <w:rPr>
          <w:b/>
          <w:i/>
          <w:sz w:val="24"/>
        </w:rPr>
        <w:t>4</w:t>
      </w:r>
      <w:r w:rsidR="001D5268" w:rsidRPr="004A08E9">
        <w:rPr>
          <w:b/>
          <w:i/>
          <w:sz w:val="24"/>
        </w:rPr>
        <w:t>JDA</w:t>
      </w:r>
      <w:r w:rsidR="00672A00">
        <w:rPr>
          <w:b/>
          <w:i/>
          <w:sz w:val="24"/>
        </w:rPr>
        <w:t>10</w:t>
      </w:r>
      <w:r w:rsidR="00963E6E" w:rsidRPr="004A08E9">
        <w:rPr>
          <w:b/>
          <w:i/>
          <w:sz w:val="24"/>
        </w:rPr>
        <w:t xml:space="preserve"> </w:t>
      </w:r>
      <w:r w:rsidR="00C82CD6">
        <w:rPr>
          <w:b/>
          <w:i/>
          <w:sz w:val="24"/>
        </w:rPr>
        <w:t xml:space="preserve">MFR </w:t>
      </w:r>
      <w:r w:rsidR="00672A00">
        <w:rPr>
          <w:b/>
          <w:i/>
          <w:sz w:val="24"/>
        </w:rPr>
        <w:t>ROV Inspection of Adult Ladder AWS Grating</w:t>
      </w:r>
    </w:p>
    <w:p w14:paraId="0E019F70" w14:textId="77777777" w:rsidR="007A7746" w:rsidRPr="004A08E9" w:rsidRDefault="007A7746">
      <w:pPr>
        <w:pStyle w:val="BodyText"/>
        <w:spacing w:before="7"/>
        <w:rPr>
          <w:bCs/>
        </w:rPr>
      </w:pPr>
    </w:p>
    <w:p w14:paraId="7B26B394" w14:textId="5902A689" w:rsidR="00B036CC" w:rsidRDefault="00416458" w:rsidP="006438AF">
      <w:pPr>
        <w:pStyle w:val="BodyText"/>
        <w:spacing w:before="7"/>
      </w:pPr>
      <w:r w:rsidRPr="004A08E9">
        <w:t xml:space="preserve">On </w:t>
      </w:r>
      <w:r w:rsidR="00672A00">
        <w:t>13</w:t>
      </w:r>
      <w:r w:rsidR="0089380F" w:rsidRPr="004A08E9">
        <w:t xml:space="preserve"> </w:t>
      </w:r>
      <w:r w:rsidR="0095664B" w:rsidRPr="004A08E9">
        <w:t>August</w:t>
      </w:r>
      <w:r w:rsidR="0089380F" w:rsidRPr="004A08E9">
        <w:t xml:space="preserve"> 2024</w:t>
      </w:r>
      <w:r w:rsidRPr="004A08E9">
        <w:t xml:space="preserve">, </w:t>
      </w:r>
      <w:r w:rsidR="00672A00">
        <w:t xml:space="preserve">project fisheries staff conducted the biannual inspection of the adult ladder </w:t>
      </w:r>
      <w:r w:rsidR="00617C93">
        <w:t>auxiliary</w:t>
      </w:r>
      <w:r w:rsidR="00672A00">
        <w:t xml:space="preserve"> water supply (AWS) grating</w:t>
      </w:r>
      <w:r w:rsidR="00617C93">
        <w:t xml:space="preserve"> (per FPP 3.1.6 requirement)</w:t>
      </w:r>
      <w:r w:rsidR="00672A00">
        <w:t>.  The North fish pumps were taken offline from 0915 to 1100 hours and the South fish pumps were taken offline from 1205 to 1500 hours.  No issues were identified during the inspections</w:t>
      </w:r>
      <w:r w:rsidR="00617C93">
        <w:t>.</w:t>
      </w:r>
    </w:p>
    <w:p w14:paraId="6AE321CD" w14:textId="77777777" w:rsidR="00617C93" w:rsidRDefault="00617C93" w:rsidP="006438AF">
      <w:pPr>
        <w:pStyle w:val="BodyText"/>
        <w:spacing w:before="7"/>
      </w:pPr>
    </w:p>
    <w:p w14:paraId="063E68EF" w14:textId="77777777" w:rsidR="00617C93" w:rsidRPr="00617C93" w:rsidRDefault="00617C93" w:rsidP="00617C93">
      <w:pPr>
        <w:widowControl/>
        <w:shd w:val="clear" w:color="auto" w:fill="FFFFFF"/>
        <w:autoSpaceDE/>
        <w:autoSpaceDN/>
        <w:spacing w:line="270" w:lineRule="atLeast"/>
        <w:jc w:val="both"/>
        <w:rPr>
          <w:b/>
          <w:bCs/>
          <w:i/>
          <w:iCs/>
          <w:sz w:val="24"/>
          <w:szCs w:val="24"/>
        </w:rPr>
      </w:pPr>
      <w:r w:rsidRPr="00617C93">
        <w:rPr>
          <w:b/>
          <w:bCs/>
          <w:i/>
          <w:iCs/>
          <w:sz w:val="24"/>
          <w:szCs w:val="24"/>
        </w:rPr>
        <w:t>3.1.6. Adult Fish Collection Systems.</w:t>
      </w:r>
    </w:p>
    <w:p w14:paraId="234C4DBA" w14:textId="77777777"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Preventive maintenance and repairs occur throughout the</w:t>
      </w:r>
    </w:p>
    <w:p w14:paraId="414E9530" w14:textId="77777777"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year as needed. During the adult fish passage season, this maintenance will not result in failing to</w:t>
      </w:r>
    </w:p>
    <w:p w14:paraId="7EBE2A40" w14:textId="77777777"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achieve fishway criteria unless coordinated with FPOM. During the winter maintenance period,</w:t>
      </w:r>
    </w:p>
    <w:p w14:paraId="6067D4F4" w14:textId="77777777"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an inspection will occur through dewatering or underwater diver or ROV, per discretion of the</w:t>
      </w:r>
    </w:p>
    <w:p w14:paraId="0A6190A7" w14:textId="77777777"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 xml:space="preserve">Project Biologists. </w:t>
      </w:r>
      <w:r w:rsidRPr="00617C93">
        <w:rPr>
          <w:i/>
          <w:iCs/>
          <w:color w:val="FF0000"/>
          <w:sz w:val="24"/>
          <w:szCs w:val="24"/>
        </w:rPr>
        <w:t>One additional underwater diver/ROV will occur August 1-15</w:t>
      </w:r>
      <w:r w:rsidRPr="00617C93">
        <w:rPr>
          <w:i/>
          <w:iCs/>
          <w:sz w:val="24"/>
          <w:szCs w:val="24"/>
        </w:rPr>
        <w:t>. Timing of this</w:t>
      </w:r>
    </w:p>
    <w:p w14:paraId="5BF6FB62" w14:textId="77777777"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inspection will be coordinated through FPOM. The Project Biologist or alternate Corps fish</w:t>
      </w:r>
    </w:p>
    <w:p w14:paraId="4F72BE36" w14:textId="6D4D7DB8" w:rsidR="00617C93" w:rsidRPr="00617C93" w:rsidRDefault="00617C93" w:rsidP="00617C93">
      <w:pPr>
        <w:widowControl/>
        <w:shd w:val="clear" w:color="auto" w:fill="FFFFFF"/>
        <w:autoSpaceDE/>
        <w:autoSpaceDN/>
        <w:spacing w:line="255" w:lineRule="atLeast"/>
        <w:jc w:val="both"/>
        <w:rPr>
          <w:i/>
          <w:iCs/>
          <w:sz w:val="24"/>
          <w:szCs w:val="24"/>
        </w:rPr>
      </w:pPr>
      <w:r w:rsidRPr="00617C93">
        <w:rPr>
          <w:i/>
          <w:iCs/>
          <w:sz w:val="24"/>
          <w:szCs w:val="24"/>
        </w:rPr>
        <w:t>personnel will attend all dewatering and inspection activities potentially involving fish (</w:t>
      </w:r>
      <w:r w:rsidRPr="00617C93">
        <w:rPr>
          <w:b/>
          <w:bCs/>
          <w:i/>
          <w:iCs/>
          <w:sz w:val="24"/>
          <w:szCs w:val="24"/>
        </w:rPr>
        <w:t>section 5</w:t>
      </w:r>
      <w:r w:rsidRPr="00617C93">
        <w:rPr>
          <w:i/>
          <w:iCs/>
          <w:sz w:val="24"/>
          <w:szCs w:val="24"/>
        </w:rPr>
        <w:t>).</w:t>
      </w:r>
    </w:p>
    <w:p w14:paraId="324C9CB2" w14:textId="77777777" w:rsidR="00617C93" w:rsidRPr="004A08E9" w:rsidRDefault="00617C93" w:rsidP="006438AF">
      <w:pPr>
        <w:pStyle w:val="BodyText"/>
        <w:spacing w:before="7"/>
      </w:pPr>
    </w:p>
    <w:p w14:paraId="69760864" w14:textId="60AD0B69" w:rsidR="00540027" w:rsidRDefault="00540027" w:rsidP="00540027">
      <w:pPr>
        <w:pStyle w:val="ListParagraph"/>
        <w:numPr>
          <w:ilvl w:val="0"/>
          <w:numId w:val="1"/>
        </w:numPr>
        <w:tabs>
          <w:tab w:val="left" w:pos="821"/>
        </w:tabs>
        <w:spacing w:before="0"/>
        <w:ind w:hanging="361"/>
        <w:rPr>
          <w:sz w:val="24"/>
        </w:rPr>
      </w:pPr>
      <w:r w:rsidRPr="004A08E9">
        <w:rPr>
          <w:sz w:val="24"/>
        </w:rPr>
        <w:t>Species</w:t>
      </w:r>
      <w:r w:rsidRPr="004A08E9">
        <w:rPr>
          <w:spacing w:val="-2"/>
          <w:sz w:val="24"/>
        </w:rPr>
        <w:t xml:space="preserve"> </w:t>
      </w:r>
      <w:r w:rsidRPr="004A08E9">
        <w:rPr>
          <w:sz w:val="24"/>
        </w:rPr>
        <w:t xml:space="preserve">– </w:t>
      </w:r>
      <w:r w:rsidR="00CB671C" w:rsidRPr="004A08E9">
        <w:rPr>
          <w:sz w:val="24"/>
        </w:rPr>
        <w:t xml:space="preserve">With </w:t>
      </w:r>
      <w:r w:rsidR="00617C93">
        <w:rPr>
          <w:sz w:val="24"/>
        </w:rPr>
        <w:t>the fish pumps</w:t>
      </w:r>
      <w:r w:rsidR="00CB671C" w:rsidRPr="004A08E9">
        <w:rPr>
          <w:sz w:val="24"/>
        </w:rPr>
        <w:t xml:space="preserve"> offline attraction flows to the south fish ladder</w:t>
      </w:r>
      <w:r w:rsidR="00617C93">
        <w:rPr>
          <w:sz w:val="24"/>
        </w:rPr>
        <w:t>s were</w:t>
      </w:r>
      <w:r w:rsidR="00CB671C" w:rsidRPr="004A08E9">
        <w:rPr>
          <w:sz w:val="24"/>
        </w:rPr>
        <w:t xml:space="preserve"> reduced. This </w:t>
      </w:r>
      <w:r w:rsidR="00617C93">
        <w:rPr>
          <w:sz w:val="24"/>
        </w:rPr>
        <w:t>may</w:t>
      </w:r>
      <w:r w:rsidR="00CB671C" w:rsidRPr="004A08E9">
        <w:rPr>
          <w:sz w:val="24"/>
        </w:rPr>
        <w:t xml:space="preserve"> </w:t>
      </w:r>
      <w:r w:rsidR="00617C93">
        <w:rPr>
          <w:sz w:val="24"/>
        </w:rPr>
        <w:t xml:space="preserve">have </w:t>
      </w:r>
      <w:r w:rsidR="00CB671C" w:rsidRPr="004A08E9">
        <w:rPr>
          <w:sz w:val="24"/>
        </w:rPr>
        <w:t>cause</w:t>
      </w:r>
      <w:r w:rsidR="00617C93">
        <w:rPr>
          <w:sz w:val="24"/>
        </w:rPr>
        <w:t>d</w:t>
      </w:r>
      <w:r w:rsidR="00CB671C" w:rsidRPr="004A08E9">
        <w:rPr>
          <w:sz w:val="24"/>
        </w:rPr>
        <w:t xml:space="preserve"> </w:t>
      </w:r>
      <w:r w:rsidR="00617C93">
        <w:rPr>
          <w:sz w:val="24"/>
        </w:rPr>
        <w:t>delays</w:t>
      </w:r>
      <w:r w:rsidR="00CB671C" w:rsidRPr="004A08E9">
        <w:rPr>
          <w:sz w:val="24"/>
        </w:rPr>
        <w:t xml:space="preserve"> </w:t>
      </w:r>
      <w:r w:rsidR="00617C93">
        <w:rPr>
          <w:sz w:val="24"/>
        </w:rPr>
        <w:t>for</w:t>
      </w:r>
      <w:r w:rsidR="00CB671C" w:rsidRPr="004A08E9">
        <w:rPr>
          <w:sz w:val="24"/>
        </w:rPr>
        <w:t xml:space="preserve"> adult fish. The following shows the </w:t>
      </w:r>
      <w:r w:rsidR="00617C93">
        <w:rPr>
          <w:sz w:val="24"/>
        </w:rPr>
        <w:t xml:space="preserve">average daily </w:t>
      </w:r>
      <w:r w:rsidR="00CB671C" w:rsidRPr="004A08E9">
        <w:rPr>
          <w:sz w:val="24"/>
        </w:rPr>
        <w:t>fish counts and ladder usage at JDA for 8/</w:t>
      </w:r>
      <w:r w:rsidR="00617C93">
        <w:rPr>
          <w:sz w:val="24"/>
        </w:rPr>
        <w:t>6</w:t>
      </w:r>
      <w:r w:rsidR="00CB671C" w:rsidRPr="004A08E9">
        <w:rPr>
          <w:sz w:val="24"/>
        </w:rPr>
        <w:t>/24 – 8/</w:t>
      </w:r>
      <w:r w:rsidR="00617C93">
        <w:rPr>
          <w:sz w:val="24"/>
        </w:rPr>
        <w:t>12</w:t>
      </w:r>
      <w:r w:rsidR="00CB671C" w:rsidRPr="004A08E9">
        <w:rPr>
          <w:sz w:val="24"/>
        </w:rPr>
        <w:t>/24.</w:t>
      </w:r>
    </w:p>
    <w:p w14:paraId="7F656C39" w14:textId="77777777" w:rsidR="00672A00" w:rsidRPr="00672A00" w:rsidRDefault="00672A00" w:rsidP="00672A00">
      <w:pPr>
        <w:tabs>
          <w:tab w:val="left" w:pos="821"/>
        </w:tabs>
        <w:rPr>
          <w:sz w:val="24"/>
        </w:rPr>
      </w:pPr>
    </w:p>
    <w:tbl>
      <w:tblPr>
        <w:tblW w:w="9601" w:type="dxa"/>
        <w:tblLook w:val="04A0" w:firstRow="1" w:lastRow="0" w:firstColumn="1" w:lastColumn="0" w:noHBand="0" w:noVBand="1"/>
      </w:tblPr>
      <w:tblGrid>
        <w:gridCol w:w="635"/>
        <w:gridCol w:w="565"/>
        <w:gridCol w:w="635"/>
        <w:gridCol w:w="565"/>
        <w:gridCol w:w="684"/>
        <w:gridCol w:w="424"/>
        <w:gridCol w:w="684"/>
        <w:gridCol w:w="609"/>
        <w:gridCol w:w="741"/>
        <w:gridCol w:w="459"/>
        <w:gridCol w:w="741"/>
        <w:gridCol w:w="459"/>
        <w:gridCol w:w="741"/>
        <w:gridCol w:w="459"/>
        <w:gridCol w:w="741"/>
        <w:gridCol w:w="459"/>
      </w:tblGrid>
      <w:tr w:rsidR="00791775" w:rsidRPr="00672A00" w14:paraId="2A6B091C" w14:textId="77777777" w:rsidTr="003757FC">
        <w:trPr>
          <w:trHeight w:val="300"/>
        </w:trPr>
        <w:tc>
          <w:tcPr>
            <w:tcW w:w="240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C9FF88E" w14:textId="3276F573" w:rsidR="00791775" w:rsidRPr="00672A00" w:rsidRDefault="00791775" w:rsidP="00791775">
            <w:pPr>
              <w:widowControl/>
              <w:autoSpaceDE/>
              <w:autoSpaceDN/>
              <w:jc w:val="center"/>
              <w:rPr>
                <w:rFonts w:ascii="Calibri" w:hAnsi="Calibri" w:cs="Calibri"/>
                <w:b/>
                <w:bCs/>
                <w:color w:val="000000"/>
                <w:sz w:val="20"/>
                <w:szCs w:val="20"/>
              </w:rPr>
            </w:pPr>
            <w:r w:rsidRPr="00C3071D">
              <w:t>Chinook</w:t>
            </w:r>
          </w:p>
        </w:tc>
        <w:tc>
          <w:tcPr>
            <w:tcW w:w="2401" w:type="dxa"/>
            <w:gridSpan w:val="4"/>
            <w:tcBorders>
              <w:top w:val="single" w:sz="4" w:space="0" w:color="auto"/>
              <w:left w:val="nil"/>
              <w:bottom w:val="single" w:sz="4" w:space="0" w:color="auto"/>
              <w:right w:val="single" w:sz="4" w:space="0" w:color="auto"/>
            </w:tcBorders>
            <w:shd w:val="clear" w:color="auto" w:fill="auto"/>
            <w:noWrap/>
            <w:hideMark/>
          </w:tcPr>
          <w:p w14:paraId="700F184E" w14:textId="266C801F" w:rsidR="00791775" w:rsidRPr="00672A00" w:rsidRDefault="00791775" w:rsidP="00791775">
            <w:pPr>
              <w:widowControl/>
              <w:autoSpaceDE/>
              <w:autoSpaceDN/>
              <w:jc w:val="center"/>
              <w:rPr>
                <w:rFonts w:ascii="Calibri" w:hAnsi="Calibri" w:cs="Calibri"/>
                <w:b/>
                <w:bCs/>
                <w:color w:val="000000"/>
                <w:sz w:val="20"/>
                <w:szCs w:val="20"/>
              </w:rPr>
            </w:pPr>
            <w:r w:rsidRPr="00C3071D">
              <w:t xml:space="preserve">Steelhead  </w:t>
            </w:r>
          </w:p>
        </w:tc>
        <w:tc>
          <w:tcPr>
            <w:tcW w:w="2400" w:type="dxa"/>
            <w:gridSpan w:val="4"/>
            <w:tcBorders>
              <w:top w:val="single" w:sz="4" w:space="0" w:color="auto"/>
              <w:left w:val="nil"/>
              <w:bottom w:val="single" w:sz="4" w:space="0" w:color="auto"/>
              <w:right w:val="single" w:sz="4" w:space="0" w:color="auto"/>
            </w:tcBorders>
            <w:shd w:val="clear" w:color="auto" w:fill="auto"/>
            <w:noWrap/>
            <w:hideMark/>
          </w:tcPr>
          <w:p w14:paraId="0E24556F" w14:textId="49C935BC" w:rsidR="00791775" w:rsidRPr="00672A00" w:rsidRDefault="00791775" w:rsidP="00791775">
            <w:pPr>
              <w:widowControl/>
              <w:autoSpaceDE/>
              <w:autoSpaceDN/>
              <w:jc w:val="center"/>
              <w:rPr>
                <w:rFonts w:ascii="Calibri" w:hAnsi="Calibri" w:cs="Calibri"/>
                <w:b/>
                <w:bCs/>
                <w:color w:val="000000"/>
                <w:sz w:val="20"/>
                <w:szCs w:val="20"/>
              </w:rPr>
            </w:pPr>
            <w:r w:rsidRPr="00C3071D">
              <w:t xml:space="preserve">Sockeye  </w:t>
            </w:r>
          </w:p>
        </w:tc>
        <w:tc>
          <w:tcPr>
            <w:tcW w:w="2400" w:type="dxa"/>
            <w:gridSpan w:val="4"/>
            <w:tcBorders>
              <w:top w:val="single" w:sz="4" w:space="0" w:color="auto"/>
              <w:left w:val="nil"/>
              <w:bottom w:val="single" w:sz="4" w:space="0" w:color="auto"/>
              <w:right w:val="single" w:sz="4" w:space="0" w:color="auto"/>
            </w:tcBorders>
            <w:shd w:val="clear" w:color="auto" w:fill="auto"/>
            <w:noWrap/>
            <w:hideMark/>
          </w:tcPr>
          <w:p w14:paraId="22EE48C9" w14:textId="18E719A3" w:rsidR="00791775" w:rsidRPr="00672A00" w:rsidRDefault="00791775" w:rsidP="00791775">
            <w:pPr>
              <w:widowControl/>
              <w:autoSpaceDE/>
              <w:autoSpaceDN/>
              <w:jc w:val="center"/>
              <w:rPr>
                <w:rFonts w:ascii="Calibri" w:hAnsi="Calibri" w:cs="Calibri"/>
                <w:b/>
                <w:bCs/>
                <w:color w:val="000000"/>
                <w:sz w:val="20"/>
                <w:szCs w:val="20"/>
              </w:rPr>
            </w:pPr>
            <w:r w:rsidRPr="00C3071D">
              <w:t xml:space="preserve">Lamprey  </w:t>
            </w:r>
          </w:p>
        </w:tc>
      </w:tr>
      <w:tr w:rsidR="00791775" w:rsidRPr="00672A00" w14:paraId="6B9E104C" w14:textId="77777777" w:rsidTr="003757FC">
        <w:trPr>
          <w:trHeight w:val="300"/>
        </w:trPr>
        <w:tc>
          <w:tcPr>
            <w:tcW w:w="1200" w:type="dxa"/>
            <w:gridSpan w:val="2"/>
            <w:tcBorders>
              <w:top w:val="single" w:sz="4" w:space="0" w:color="auto"/>
              <w:left w:val="single" w:sz="4" w:space="0" w:color="auto"/>
              <w:bottom w:val="single" w:sz="4" w:space="0" w:color="auto"/>
              <w:right w:val="single" w:sz="4" w:space="0" w:color="auto"/>
            </w:tcBorders>
            <w:shd w:val="clear" w:color="000000" w:fill="F2F2F2"/>
            <w:noWrap/>
            <w:hideMark/>
          </w:tcPr>
          <w:p w14:paraId="67493297" w14:textId="4C03BC35" w:rsidR="00791775" w:rsidRPr="00672A00" w:rsidRDefault="00791775" w:rsidP="00791775">
            <w:pPr>
              <w:widowControl/>
              <w:autoSpaceDE/>
              <w:autoSpaceDN/>
              <w:jc w:val="center"/>
              <w:rPr>
                <w:rFonts w:ascii="Calibri" w:hAnsi="Calibri" w:cs="Calibri"/>
                <w:b/>
                <w:bCs/>
                <w:color w:val="000000"/>
                <w:sz w:val="20"/>
                <w:szCs w:val="20"/>
              </w:rPr>
            </w:pPr>
            <w:r w:rsidRPr="00C3071D">
              <w:t>NFL</w:t>
            </w:r>
          </w:p>
        </w:tc>
        <w:tc>
          <w:tcPr>
            <w:tcW w:w="1200" w:type="dxa"/>
            <w:gridSpan w:val="2"/>
            <w:tcBorders>
              <w:top w:val="single" w:sz="4" w:space="0" w:color="auto"/>
              <w:left w:val="nil"/>
              <w:bottom w:val="single" w:sz="4" w:space="0" w:color="auto"/>
              <w:right w:val="single" w:sz="4" w:space="0" w:color="auto"/>
            </w:tcBorders>
            <w:shd w:val="clear" w:color="auto" w:fill="auto"/>
            <w:noWrap/>
            <w:hideMark/>
          </w:tcPr>
          <w:p w14:paraId="7E26A644" w14:textId="3A9D9ADC" w:rsidR="00791775" w:rsidRPr="00672A00" w:rsidRDefault="00791775" w:rsidP="00791775">
            <w:pPr>
              <w:widowControl/>
              <w:autoSpaceDE/>
              <w:autoSpaceDN/>
              <w:jc w:val="center"/>
              <w:rPr>
                <w:rFonts w:ascii="Calibri" w:hAnsi="Calibri" w:cs="Calibri"/>
                <w:b/>
                <w:bCs/>
                <w:color w:val="000000"/>
                <w:sz w:val="20"/>
                <w:szCs w:val="20"/>
              </w:rPr>
            </w:pPr>
            <w:r w:rsidRPr="00C3071D">
              <w:t>SFL</w:t>
            </w:r>
          </w:p>
        </w:tc>
        <w:tc>
          <w:tcPr>
            <w:tcW w:w="1108" w:type="dxa"/>
            <w:gridSpan w:val="2"/>
            <w:tcBorders>
              <w:top w:val="single" w:sz="4" w:space="0" w:color="auto"/>
              <w:left w:val="nil"/>
              <w:bottom w:val="single" w:sz="4" w:space="0" w:color="auto"/>
              <w:right w:val="single" w:sz="4" w:space="0" w:color="auto"/>
            </w:tcBorders>
            <w:shd w:val="clear" w:color="000000" w:fill="F2F2F2"/>
            <w:noWrap/>
            <w:hideMark/>
          </w:tcPr>
          <w:p w14:paraId="2BC56F9F" w14:textId="0D3C6D6A" w:rsidR="00791775" w:rsidRPr="00672A00" w:rsidRDefault="00791775" w:rsidP="00791775">
            <w:pPr>
              <w:widowControl/>
              <w:autoSpaceDE/>
              <w:autoSpaceDN/>
              <w:jc w:val="center"/>
              <w:rPr>
                <w:rFonts w:ascii="Calibri" w:hAnsi="Calibri" w:cs="Calibri"/>
                <w:b/>
                <w:bCs/>
                <w:color w:val="000000"/>
                <w:sz w:val="20"/>
                <w:szCs w:val="20"/>
              </w:rPr>
            </w:pPr>
            <w:r w:rsidRPr="00C3071D">
              <w:t>NFL</w:t>
            </w:r>
          </w:p>
        </w:tc>
        <w:tc>
          <w:tcPr>
            <w:tcW w:w="1293" w:type="dxa"/>
            <w:gridSpan w:val="2"/>
            <w:tcBorders>
              <w:top w:val="single" w:sz="4" w:space="0" w:color="auto"/>
              <w:left w:val="nil"/>
              <w:bottom w:val="single" w:sz="4" w:space="0" w:color="auto"/>
              <w:right w:val="single" w:sz="4" w:space="0" w:color="auto"/>
            </w:tcBorders>
            <w:shd w:val="clear" w:color="auto" w:fill="auto"/>
            <w:noWrap/>
            <w:hideMark/>
          </w:tcPr>
          <w:p w14:paraId="5057F669" w14:textId="05DF93C2" w:rsidR="00791775" w:rsidRPr="00672A00" w:rsidRDefault="00791775" w:rsidP="00791775">
            <w:pPr>
              <w:widowControl/>
              <w:autoSpaceDE/>
              <w:autoSpaceDN/>
              <w:jc w:val="center"/>
              <w:rPr>
                <w:rFonts w:ascii="Calibri" w:hAnsi="Calibri" w:cs="Calibri"/>
                <w:b/>
                <w:bCs/>
                <w:color w:val="000000"/>
                <w:sz w:val="20"/>
                <w:szCs w:val="20"/>
              </w:rPr>
            </w:pPr>
            <w:r w:rsidRPr="00C3071D">
              <w:t>SFL</w:t>
            </w:r>
          </w:p>
        </w:tc>
        <w:tc>
          <w:tcPr>
            <w:tcW w:w="120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5994F734" w14:textId="77777777" w:rsidR="00791775" w:rsidRPr="00672A00" w:rsidRDefault="00791775" w:rsidP="00791775">
            <w:pPr>
              <w:widowControl/>
              <w:autoSpaceDE/>
              <w:autoSpaceDN/>
              <w:jc w:val="center"/>
              <w:rPr>
                <w:rFonts w:ascii="Calibri" w:hAnsi="Calibri" w:cs="Calibri"/>
                <w:b/>
                <w:bCs/>
                <w:color w:val="000000"/>
                <w:sz w:val="20"/>
                <w:szCs w:val="20"/>
              </w:rPr>
            </w:pPr>
            <w:r w:rsidRPr="00672A00">
              <w:rPr>
                <w:rFonts w:ascii="Calibri" w:hAnsi="Calibri" w:cs="Calibri"/>
                <w:b/>
                <w:bCs/>
                <w:color w:val="000000"/>
                <w:sz w:val="20"/>
                <w:szCs w:val="20"/>
              </w:rPr>
              <w:t>NFL</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DC76A8" w14:textId="77777777" w:rsidR="00791775" w:rsidRPr="00672A00" w:rsidRDefault="00791775" w:rsidP="00791775">
            <w:pPr>
              <w:widowControl/>
              <w:autoSpaceDE/>
              <w:autoSpaceDN/>
              <w:jc w:val="center"/>
              <w:rPr>
                <w:rFonts w:ascii="Calibri" w:hAnsi="Calibri" w:cs="Calibri"/>
                <w:b/>
                <w:bCs/>
                <w:color w:val="000000"/>
                <w:sz w:val="20"/>
                <w:szCs w:val="20"/>
              </w:rPr>
            </w:pPr>
            <w:r w:rsidRPr="00672A00">
              <w:rPr>
                <w:rFonts w:ascii="Calibri" w:hAnsi="Calibri" w:cs="Calibri"/>
                <w:b/>
                <w:bCs/>
                <w:color w:val="000000"/>
                <w:sz w:val="20"/>
                <w:szCs w:val="20"/>
              </w:rPr>
              <w:t>SFL</w:t>
            </w:r>
          </w:p>
        </w:tc>
        <w:tc>
          <w:tcPr>
            <w:tcW w:w="120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1EC0F309" w14:textId="77777777" w:rsidR="00791775" w:rsidRPr="00672A00" w:rsidRDefault="00791775" w:rsidP="00791775">
            <w:pPr>
              <w:widowControl/>
              <w:autoSpaceDE/>
              <w:autoSpaceDN/>
              <w:jc w:val="center"/>
              <w:rPr>
                <w:rFonts w:ascii="Calibri" w:hAnsi="Calibri" w:cs="Calibri"/>
                <w:b/>
                <w:bCs/>
                <w:color w:val="000000"/>
                <w:sz w:val="20"/>
                <w:szCs w:val="20"/>
              </w:rPr>
            </w:pPr>
            <w:r w:rsidRPr="00672A00">
              <w:rPr>
                <w:rFonts w:ascii="Calibri" w:hAnsi="Calibri" w:cs="Calibri"/>
                <w:b/>
                <w:bCs/>
                <w:color w:val="000000"/>
                <w:sz w:val="20"/>
                <w:szCs w:val="20"/>
              </w:rPr>
              <w:t>NFL</w:t>
            </w:r>
          </w:p>
        </w:tc>
        <w:tc>
          <w:tcPr>
            <w:tcW w:w="1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38583D" w14:textId="77777777" w:rsidR="00791775" w:rsidRPr="00672A00" w:rsidRDefault="00791775" w:rsidP="00791775">
            <w:pPr>
              <w:widowControl/>
              <w:autoSpaceDE/>
              <w:autoSpaceDN/>
              <w:jc w:val="center"/>
              <w:rPr>
                <w:rFonts w:ascii="Calibri" w:hAnsi="Calibri" w:cs="Calibri"/>
                <w:b/>
                <w:bCs/>
                <w:color w:val="000000"/>
                <w:sz w:val="20"/>
                <w:szCs w:val="20"/>
              </w:rPr>
            </w:pPr>
            <w:r w:rsidRPr="00672A00">
              <w:rPr>
                <w:rFonts w:ascii="Calibri" w:hAnsi="Calibri" w:cs="Calibri"/>
                <w:b/>
                <w:bCs/>
                <w:color w:val="000000"/>
                <w:sz w:val="20"/>
                <w:szCs w:val="20"/>
              </w:rPr>
              <w:t>SFL</w:t>
            </w:r>
          </w:p>
        </w:tc>
      </w:tr>
      <w:tr w:rsidR="00791775" w:rsidRPr="00672A00" w14:paraId="05E6C69F" w14:textId="77777777" w:rsidTr="003757FC">
        <w:trPr>
          <w:trHeight w:val="300"/>
        </w:trPr>
        <w:tc>
          <w:tcPr>
            <w:tcW w:w="635" w:type="dxa"/>
            <w:tcBorders>
              <w:top w:val="nil"/>
              <w:left w:val="single" w:sz="4" w:space="0" w:color="auto"/>
              <w:bottom w:val="single" w:sz="4" w:space="0" w:color="auto"/>
              <w:right w:val="single" w:sz="4" w:space="0" w:color="auto"/>
            </w:tcBorders>
            <w:shd w:val="clear" w:color="000000" w:fill="F2F2F2"/>
            <w:noWrap/>
            <w:hideMark/>
          </w:tcPr>
          <w:p w14:paraId="29E4226E" w14:textId="06205925" w:rsidR="00791775" w:rsidRPr="00672A00" w:rsidRDefault="00791775" w:rsidP="00791775">
            <w:pPr>
              <w:widowControl/>
              <w:autoSpaceDE/>
              <w:autoSpaceDN/>
              <w:jc w:val="center"/>
              <w:rPr>
                <w:rFonts w:ascii="Calibri" w:hAnsi="Calibri" w:cs="Calibri"/>
                <w:color w:val="000000"/>
                <w:sz w:val="20"/>
                <w:szCs w:val="20"/>
              </w:rPr>
            </w:pPr>
            <w:r w:rsidRPr="00C3071D">
              <w:t>Pct</w:t>
            </w:r>
          </w:p>
        </w:tc>
        <w:tc>
          <w:tcPr>
            <w:tcW w:w="565" w:type="dxa"/>
            <w:tcBorders>
              <w:top w:val="nil"/>
              <w:left w:val="nil"/>
              <w:bottom w:val="single" w:sz="4" w:space="0" w:color="auto"/>
              <w:right w:val="single" w:sz="4" w:space="0" w:color="auto"/>
            </w:tcBorders>
            <w:shd w:val="clear" w:color="000000" w:fill="F2F2F2"/>
            <w:noWrap/>
            <w:hideMark/>
          </w:tcPr>
          <w:p w14:paraId="3009A250" w14:textId="3C5F0438" w:rsidR="00791775" w:rsidRPr="00672A00" w:rsidRDefault="00791775" w:rsidP="00791775">
            <w:pPr>
              <w:widowControl/>
              <w:autoSpaceDE/>
              <w:autoSpaceDN/>
              <w:jc w:val="center"/>
              <w:rPr>
                <w:rFonts w:ascii="Calibri" w:hAnsi="Calibri" w:cs="Calibri"/>
                <w:color w:val="000000"/>
                <w:sz w:val="20"/>
                <w:szCs w:val="20"/>
              </w:rPr>
            </w:pPr>
            <w:r w:rsidRPr="00C3071D">
              <w:t>#</w:t>
            </w:r>
          </w:p>
        </w:tc>
        <w:tc>
          <w:tcPr>
            <w:tcW w:w="635" w:type="dxa"/>
            <w:tcBorders>
              <w:top w:val="nil"/>
              <w:left w:val="nil"/>
              <w:bottom w:val="single" w:sz="4" w:space="0" w:color="auto"/>
              <w:right w:val="single" w:sz="4" w:space="0" w:color="auto"/>
            </w:tcBorders>
            <w:shd w:val="clear" w:color="auto" w:fill="auto"/>
            <w:noWrap/>
            <w:hideMark/>
          </w:tcPr>
          <w:p w14:paraId="7CA4B46B" w14:textId="2017D790" w:rsidR="00791775" w:rsidRPr="00672A00" w:rsidRDefault="00791775" w:rsidP="00791775">
            <w:pPr>
              <w:widowControl/>
              <w:autoSpaceDE/>
              <w:autoSpaceDN/>
              <w:jc w:val="center"/>
              <w:rPr>
                <w:rFonts w:ascii="Calibri" w:hAnsi="Calibri" w:cs="Calibri"/>
                <w:color w:val="000000"/>
                <w:sz w:val="20"/>
                <w:szCs w:val="20"/>
              </w:rPr>
            </w:pPr>
            <w:r w:rsidRPr="00C3071D">
              <w:t>Pct</w:t>
            </w:r>
          </w:p>
        </w:tc>
        <w:tc>
          <w:tcPr>
            <w:tcW w:w="565" w:type="dxa"/>
            <w:tcBorders>
              <w:top w:val="nil"/>
              <w:left w:val="nil"/>
              <w:bottom w:val="single" w:sz="4" w:space="0" w:color="auto"/>
              <w:right w:val="single" w:sz="4" w:space="0" w:color="auto"/>
            </w:tcBorders>
            <w:shd w:val="clear" w:color="auto" w:fill="auto"/>
            <w:noWrap/>
            <w:hideMark/>
          </w:tcPr>
          <w:p w14:paraId="55AA7983" w14:textId="4256B429" w:rsidR="00791775" w:rsidRPr="00672A00" w:rsidRDefault="00791775" w:rsidP="00791775">
            <w:pPr>
              <w:widowControl/>
              <w:autoSpaceDE/>
              <w:autoSpaceDN/>
              <w:jc w:val="center"/>
              <w:rPr>
                <w:rFonts w:ascii="Calibri" w:hAnsi="Calibri" w:cs="Calibri"/>
                <w:color w:val="000000"/>
                <w:sz w:val="20"/>
                <w:szCs w:val="20"/>
              </w:rPr>
            </w:pPr>
            <w:r w:rsidRPr="00C3071D">
              <w:t>#</w:t>
            </w:r>
          </w:p>
        </w:tc>
        <w:tc>
          <w:tcPr>
            <w:tcW w:w="684" w:type="dxa"/>
            <w:tcBorders>
              <w:top w:val="nil"/>
              <w:left w:val="nil"/>
              <w:bottom w:val="single" w:sz="4" w:space="0" w:color="auto"/>
              <w:right w:val="single" w:sz="4" w:space="0" w:color="auto"/>
            </w:tcBorders>
            <w:shd w:val="clear" w:color="000000" w:fill="F2F2F2"/>
            <w:noWrap/>
            <w:vAlign w:val="center"/>
            <w:hideMark/>
          </w:tcPr>
          <w:p w14:paraId="08046E2F"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Pct</w:t>
            </w:r>
          </w:p>
        </w:tc>
        <w:tc>
          <w:tcPr>
            <w:tcW w:w="424" w:type="dxa"/>
            <w:tcBorders>
              <w:top w:val="nil"/>
              <w:left w:val="nil"/>
              <w:bottom w:val="single" w:sz="4" w:space="0" w:color="auto"/>
              <w:right w:val="single" w:sz="4" w:space="0" w:color="auto"/>
            </w:tcBorders>
            <w:shd w:val="clear" w:color="000000" w:fill="F2F2F2"/>
            <w:noWrap/>
            <w:vAlign w:val="center"/>
            <w:hideMark/>
          </w:tcPr>
          <w:p w14:paraId="2D03C184"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w:t>
            </w:r>
          </w:p>
        </w:tc>
        <w:tc>
          <w:tcPr>
            <w:tcW w:w="684" w:type="dxa"/>
            <w:tcBorders>
              <w:top w:val="nil"/>
              <w:left w:val="nil"/>
              <w:bottom w:val="single" w:sz="4" w:space="0" w:color="auto"/>
              <w:right w:val="single" w:sz="4" w:space="0" w:color="auto"/>
            </w:tcBorders>
            <w:shd w:val="clear" w:color="auto" w:fill="auto"/>
            <w:noWrap/>
            <w:vAlign w:val="center"/>
            <w:hideMark/>
          </w:tcPr>
          <w:p w14:paraId="0423A086"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Pct</w:t>
            </w:r>
          </w:p>
        </w:tc>
        <w:tc>
          <w:tcPr>
            <w:tcW w:w="609" w:type="dxa"/>
            <w:tcBorders>
              <w:top w:val="nil"/>
              <w:left w:val="nil"/>
              <w:bottom w:val="single" w:sz="4" w:space="0" w:color="auto"/>
              <w:right w:val="single" w:sz="4" w:space="0" w:color="auto"/>
            </w:tcBorders>
            <w:shd w:val="clear" w:color="auto" w:fill="auto"/>
            <w:noWrap/>
            <w:vAlign w:val="center"/>
            <w:hideMark/>
          </w:tcPr>
          <w:p w14:paraId="65D1F7AA"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w:t>
            </w:r>
          </w:p>
        </w:tc>
        <w:tc>
          <w:tcPr>
            <w:tcW w:w="741" w:type="dxa"/>
            <w:tcBorders>
              <w:top w:val="nil"/>
              <w:left w:val="nil"/>
              <w:bottom w:val="single" w:sz="4" w:space="0" w:color="auto"/>
              <w:right w:val="single" w:sz="4" w:space="0" w:color="auto"/>
            </w:tcBorders>
            <w:shd w:val="clear" w:color="000000" w:fill="F2F2F2"/>
            <w:noWrap/>
            <w:vAlign w:val="center"/>
            <w:hideMark/>
          </w:tcPr>
          <w:p w14:paraId="43171D6F"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Pct</w:t>
            </w:r>
          </w:p>
        </w:tc>
        <w:tc>
          <w:tcPr>
            <w:tcW w:w="459" w:type="dxa"/>
            <w:tcBorders>
              <w:top w:val="nil"/>
              <w:left w:val="nil"/>
              <w:bottom w:val="single" w:sz="4" w:space="0" w:color="auto"/>
              <w:right w:val="single" w:sz="4" w:space="0" w:color="auto"/>
            </w:tcBorders>
            <w:shd w:val="clear" w:color="000000" w:fill="F2F2F2"/>
            <w:noWrap/>
            <w:vAlign w:val="center"/>
            <w:hideMark/>
          </w:tcPr>
          <w:p w14:paraId="68D0FBA5"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w:t>
            </w:r>
          </w:p>
        </w:tc>
        <w:tc>
          <w:tcPr>
            <w:tcW w:w="741" w:type="dxa"/>
            <w:tcBorders>
              <w:top w:val="nil"/>
              <w:left w:val="nil"/>
              <w:bottom w:val="single" w:sz="4" w:space="0" w:color="auto"/>
              <w:right w:val="single" w:sz="4" w:space="0" w:color="auto"/>
            </w:tcBorders>
            <w:shd w:val="clear" w:color="auto" w:fill="auto"/>
            <w:noWrap/>
            <w:vAlign w:val="center"/>
            <w:hideMark/>
          </w:tcPr>
          <w:p w14:paraId="3452DE5B"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Pct</w:t>
            </w:r>
          </w:p>
        </w:tc>
        <w:tc>
          <w:tcPr>
            <w:tcW w:w="459" w:type="dxa"/>
            <w:tcBorders>
              <w:top w:val="nil"/>
              <w:left w:val="nil"/>
              <w:bottom w:val="single" w:sz="4" w:space="0" w:color="auto"/>
              <w:right w:val="single" w:sz="4" w:space="0" w:color="auto"/>
            </w:tcBorders>
            <w:shd w:val="clear" w:color="auto" w:fill="auto"/>
            <w:noWrap/>
            <w:vAlign w:val="center"/>
            <w:hideMark/>
          </w:tcPr>
          <w:p w14:paraId="6A2914BC"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w:t>
            </w:r>
          </w:p>
        </w:tc>
        <w:tc>
          <w:tcPr>
            <w:tcW w:w="741" w:type="dxa"/>
            <w:tcBorders>
              <w:top w:val="nil"/>
              <w:left w:val="nil"/>
              <w:bottom w:val="single" w:sz="4" w:space="0" w:color="auto"/>
              <w:right w:val="single" w:sz="4" w:space="0" w:color="auto"/>
            </w:tcBorders>
            <w:shd w:val="clear" w:color="000000" w:fill="F2F2F2"/>
            <w:noWrap/>
            <w:vAlign w:val="center"/>
            <w:hideMark/>
          </w:tcPr>
          <w:p w14:paraId="450D5BAB"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Pct</w:t>
            </w:r>
          </w:p>
        </w:tc>
        <w:tc>
          <w:tcPr>
            <w:tcW w:w="459" w:type="dxa"/>
            <w:tcBorders>
              <w:top w:val="nil"/>
              <w:left w:val="nil"/>
              <w:bottom w:val="single" w:sz="4" w:space="0" w:color="auto"/>
              <w:right w:val="single" w:sz="4" w:space="0" w:color="auto"/>
            </w:tcBorders>
            <w:shd w:val="clear" w:color="000000" w:fill="F2F2F2"/>
            <w:noWrap/>
            <w:vAlign w:val="center"/>
            <w:hideMark/>
          </w:tcPr>
          <w:p w14:paraId="2C829420"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w:t>
            </w:r>
          </w:p>
        </w:tc>
        <w:tc>
          <w:tcPr>
            <w:tcW w:w="741" w:type="dxa"/>
            <w:tcBorders>
              <w:top w:val="nil"/>
              <w:left w:val="nil"/>
              <w:bottom w:val="single" w:sz="4" w:space="0" w:color="auto"/>
              <w:right w:val="single" w:sz="4" w:space="0" w:color="auto"/>
            </w:tcBorders>
            <w:shd w:val="clear" w:color="auto" w:fill="auto"/>
            <w:noWrap/>
            <w:vAlign w:val="center"/>
            <w:hideMark/>
          </w:tcPr>
          <w:p w14:paraId="287963C5"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Pct</w:t>
            </w:r>
          </w:p>
        </w:tc>
        <w:tc>
          <w:tcPr>
            <w:tcW w:w="459" w:type="dxa"/>
            <w:tcBorders>
              <w:top w:val="nil"/>
              <w:left w:val="nil"/>
              <w:bottom w:val="single" w:sz="4" w:space="0" w:color="auto"/>
              <w:right w:val="single" w:sz="4" w:space="0" w:color="auto"/>
            </w:tcBorders>
            <w:shd w:val="clear" w:color="auto" w:fill="auto"/>
            <w:noWrap/>
            <w:vAlign w:val="center"/>
            <w:hideMark/>
          </w:tcPr>
          <w:p w14:paraId="53F555BB"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w:t>
            </w:r>
          </w:p>
        </w:tc>
      </w:tr>
      <w:tr w:rsidR="00791775" w:rsidRPr="00672A00" w14:paraId="14FA74AB" w14:textId="77777777" w:rsidTr="003757FC">
        <w:trPr>
          <w:trHeight w:val="300"/>
        </w:trPr>
        <w:tc>
          <w:tcPr>
            <w:tcW w:w="635" w:type="dxa"/>
            <w:tcBorders>
              <w:top w:val="nil"/>
              <w:left w:val="single" w:sz="4" w:space="0" w:color="auto"/>
              <w:bottom w:val="single" w:sz="4" w:space="0" w:color="auto"/>
              <w:right w:val="single" w:sz="4" w:space="0" w:color="auto"/>
            </w:tcBorders>
            <w:shd w:val="clear" w:color="000000" w:fill="F2F2F2"/>
            <w:noWrap/>
            <w:hideMark/>
          </w:tcPr>
          <w:p w14:paraId="015E7385" w14:textId="253C74AE" w:rsidR="00791775" w:rsidRPr="00672A00" w:rsidRDefault="00791775" w:rsidP="00791775">
            <w:pPr>
              <w:widowControl/>
              <w:autoSpaceDE/>
              <w:autoSpaceDN/>
              <w:jc w:val="center"/>
              <w:rPr>
                <w:rFonts w:ascii="Calibri" w:hAnsi="Calibri" w:cs="Calibri"/>
                <w:color w:val="000000"/>
                <w:sz w:val="20"/>
                <w:szCs w:val="20"/>
              </w:rPr>
            </w:pPr>
            <w:r w:rsidRPr="00C3071D">
              <w:t>35%</w:t>
            </w:r>
          </w:p>
        </w:tc>
        <w:tc>
          <w:tcPr>
            <w:tcW w:w="565" w:type="dxa"/>
            <w:tcBorders>
              <w:top w:val="nil"/>
              <w:left w:val="nil"/>
              <w:bottom w:val="single" w:sz="4" w:space="0" w:color="auto"/>
              <w:right w:val="single" w:sz="4" w:space="0" w:color="auto"/>
            </w:tcBorders>
            <w:shd w:val="clear" w:color="000000" w:fill="F2F2F2"/>
            <w:noWrap/>
            <w:hideMark/>
          </w:tcPr>
          <w:p w14:paraId="1F8259CF" w14:textId="288A7C42" w:rsidR="00791775" w:rsidRPr="00672A00" w:rsidRDefault="00791775" w:rsidP="00791775">
            <w:pPr>
              <w:widowControl/>
              <w:autoSpaceDE/>
              <w:autoSpaceDN/>
              <w:jc w:val="center"/>
              <w:rPr>
                <w:rFonts w:ascii="Calibri" w:hAnsi="Calibri" w:cs="Calibri"/>
                <w:color w:val="000000"/>
                <w:sz w:val="20"/>
                <w:szCs w:val="20"/>
              </w:rPr>
            </w:pPr>
            <w:r w:rsidRPr="00C3071D">
              <w:t>152</w:t>
            </w:r>
          </w:p>
        </w:tc>
        <w:tc>
          <w:tcPr>
            <w:tcW w:w="635" w:type="dxa"/>
            <w:tcBorders>
              <w:top w:val="nil"/>
              <w:left w:val="nil"/>
              <w:bottom w:val="single" w:sz="4" w:space="0" w:color="auto"/>
              <w:right w:val="single" w:sz="4" w:space="0" w:color="auto"/>
            </w:tcBorders>
            <w:shd w:val="clear" w:color="auto" w:fill="auto"/>
            <w:noWrap/>
            <w:hideMark/>
          </w:tcPr>
          <w:p w14:paraId="66BC1F48" w14:textId="68D567D2" w:rsidR="00791775" w:rsidRPr="00672A00" w:rsidRDefault="00791775" w:rsidP="00791775">
            <w:pPr>
              <w:widowControl/>
              <w:autoSpaceDE/>
              <w:autoSpaceDN/>
              <w:jc w:val="center"/>
              <w:rPr>
                <w:rFonts w:ascii="Calibri" w:hAnsi="Calibri" w:cs="Calibri"/>
                <w:color w:val="000000"/>
                <w:sz w:val="20"/>
                <w:szCs w:val="20"/>
              </w:rPr>
            </w:pPr>
            <w:r w:rsidRPr="00C3071D">
              <w:t>65%</w:t>
            </w:r>
          </w:p>
        </w:tc>
        <w:tc>
          <w:tcPr>
            <w:tcW w:w="565" w:type="dxa"/>
            <w:tcBorders>
              <w:top w:val="nil"/>
              <w:left w:val="nil"/>
              <w:bottom w:val="single" w:sz="4" w:space="0" w:color="auto"/>
              <w:right w:val="single" w:sz="4" w:space="0" w:color="auto"/>
            </w:tcBorders>
            <w:shd w:val="clear" w:color="auto" w:fill="auto"/>
            <w:noWrap/>
            <w:hideMark/>
          </w:tcPr>
          <w:p w14:paraId="5A0904A1" w14:textId="45EA55E6" w:rsidR="00791775" w:rsidRPr="00672A00" w:rsidRDefault="00791775" w:rsidP="00791775">
            <w:pPr>
              <w:widowControl/>
              <w:autoSpaceDE/>
              <w:autoSpaceDN/>
              <w:jc w:val="center"/>
              <w:rPr>
                <w:rFonts w:ascii="Calibri" w:hAnsi="Calibri" w:cs="Calibri"/>
                <w:color w:val="000000"/>
                <w:sz w:val="20"/>
                <w:szCs w:val="20"/>
              </w:rPr>
            </w:pPr>
            <w:r w:rsidRPr="00C3071D">
              <w:t>282</w:t>
            </w:r>
          </w:p>
        </w:tc>
        <w:tc>
          <w:tcPr>
            <w:tcW w:w="684" w:type="dxa"/>
            <w:tcBorders>
              <w:top w:val="nil"/>
              <w:left w:val="nil"/>
              <w:bottom w:val="single" w:sz="4" w:space="0" w:color="auto"/>
              <w:right w:val="single" w:sz="4" w:space="0" w:color="auto"/>
            </w:tcBorders>
            <w:shd w:val="clear" w:color="000000" w:fill="F2F2F2"/>
            <w:noWrap/>
            <w:vAlign w:val="center"/>
            <w:hideMark/>
          </w:tcPr>
          <w:p w14:paraId="27037333"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42%</w:t>
            </w:r>
          </w:p>
        </w:tc>
        <w:tc>
          <w:tcPr>
            <w:tcW w:w="424" w:type="dxa"/>
            <w:tcBorders>
              <w:top w:val="nil"/>
              <w:left w:val="nil"/>
              <w:bottom w:val="single" w:sz="4" w:space="0" w:color="auto"/>
              <w:right w:val="single" w:sz="4" w:space="0" w:color="auto"/>
            </w:tcBorders>
            <w:shd w:val="clear" w:color="000000" w:fill="F2F2F2"/>
            <w:noWrap/>
            <w:vAlign w:val="center"/>
            <w:hideMark/>
          </w:tcPr>
          <w:p w14:paraId="4A6735C8"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94</w:t>
            </w:r>
          </w:p>
        </w:tc>
        <w:tc>
          <w:tcPr>
            <w:tcW w:w="684" w:type="dxa"/>
            <w:tcBorders>
              <w:top w:val="nil"/>
              <w:left w:val="nil"/>
              <w:bottom w:val="single" w:sz="4" w:space="0" w:color="auto"/>
              <w:right w:val="single" w:sz="4" w:space="0" w:color="auto"/>
            </w:tcBorders>
            <w:shd w:val="clear" w:color="auto" w:fill="auto"/>
            <w:noWrap/>
            <w:vAlign w:val="center"/>
            <w:hideMark/>
          </w:tcPr>
          <w:p w14:paraId="748713B8"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58%</w:t>
            </w:r>
          </w:p>
        </w:tc>
        <w:tc>
          <w:tcPr>
            <w:tcW w:w="609" w:type="dxa"/>
            <w:tcBorders>
              <w:top w:val="nil"/>
              <w:left w:val="nil"/>
              <w:bottom w:val="single" w:sz="4" w:space="0" w:color="auto"/>
              <w:right w:val="single" w:sz="4" w:space="0" w:color="auto"/>
            </w:tcBorders>
            <w:shd w:val="clear" w:color="auto" w:fill="auto"/>
            <w:noWrap/>
            <w:vAlign w:val="center"/>
            <w:hideMark/>
          </w:tcPr>
          <w:p w14:paraId="7D0C606B"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133</w:t>
            </w:r>
          </w:p>
        </w:tc>
        <w:tc>
          <w:tcPr>
            <w:tcW w:w="741" w:type="dxa"/>
            <w:tcBorders>
              <w:top w:val="nil"/>
              <w:left w:val="nil"/>
              <w:bottom w:val="single" w:sz="4" w:space="0" w:color="auto"/>
              <w:right w:val="single" w:sz="4" w:space="0" w:color="auto"/>
            </w:tcBorders>
            <w:shd w:val="clear" w:color="000000" w:fill="F2F2F2"/>
            <w:noWrap/>
            <w:vAlign w:val="center"/>
            <w:hideMark/>
          </w:tcPr>
          <w:p w14:paraId="5EDBDC56"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70%</w:t>
            </w:r>
          </w:p>
        </w:tc>
        <w:tc>
          <w:tcPr>
            <w:tcW w:w="459" w:type="dxa"/>
            <w:tcBorders>
              <w:top w:val="nil"/>
              <w:left w:val="nil"/>
              <w:bottom w:val="single" w:sz="4" w:space="0" w:color="auto"/>
              <w:right w:val="single" w:sz="4" w:space="0" w:color="auto"/>
            </w:tcBorders>
            <w:shd w:val="clear" w:color="000000" w:fill="F2F2F2"/>
            <w:noWrap/>
            <w:vAlign w:val="center"/>
            <w:hideMark/>
          </w:tcPr>
          <w:p w14:paraId="33A0A5A3"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27</w:t>
            </w:r>
          </w:p>
        </w:tc>
        <w:tc>
          <w:tcPr>
            <w:tcW w:w="741" w:type="dxa"/>
            <w:tcBorders>
              <w:top w:val="nil"/>
              <w:left w:val="nil"/>
              <w:bottom w:val="single" w:sz="4" w:space="0" w:color="auto"/>
              <w:right w:val="single" w:sz="4" w:space="0" w:color="auto"/>
            </w:tcBorders>
            <w:shd w:val="clear" w:color="auto" w:fill="auto"/>
            <w:noWrap/>
            <w:vAlign w:val="center"/>
            <w:hideMark/>
          </w:tcPr>
          <w:p w14:paraId="34FF2240"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30%</w:t>
            </w:r>
          </w:p>
        </w:tc>
        <w:tc>
          <w:tcPr>
            <w:tcW w:w="459" w:type="dxa"/>
            <w:tcBorders>
              <w:top w:val="nil"/>
              <w:left w:val="nil"/>
              <w:bottom w:val="single" w:sz="4" w:space="0" w:color="auto"/>
              <w:right w:val="single" w:sz="4" w:space="0" w:color="auto"/>
            </w:tcBorders>
            <w:shd w:val="clear" w:color="auto" w:fill="auto"/>
            <w:noWrap/>
            <w:vAlign w:val="center"/>
            <w:hideMark/>
          </w:tcPr>
          <w:p w14:paraId="3AD1C864"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12</w:t>
            </w:r>
          </w:p>
        </w:tc>
        <w:tc>
          <w:tcPr>
            <w:tcW w:w="741" w:type="dxa"/>
            <w:tcBorders>
              <w:top w:val="nil"/>
              <w:left w:val="nil"/>
              <w:bottom w:val="single" w:sz="4" w:space="0" w:color="auto"/>
              <w:right w:val="single" w:sz="4" w:space="0" w:color="auto"/>
            </w:tcBorders>
            <w:shd w:val="clear" w:color="000000" w:fill="F2F2F2"/>
            <w:noWrap/>
            <w:vAlign w:val="center"/>
            <w:hideMark/>
          </w:tcPr>
          <w:p w14:paraId="1D0187AF"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49%</w:t>
            </w:r>
          </w:p>
        </w:tc>
        <w:tc>
          <w:tcPr>
            <w:tcW w:w="459" w:type="dxa"/>
            <w:tcBorders>
              <w:top w:val="nil"/>
              <w:left w:val="nil"/>
              <w:bottom w:val="single" w:sz="4" w:space="0" w:color="auto"/>
              <w:right w:val="single" w:sz="4" w:space="0" w:color="auto"/>
            </w:tcBorders>
            <w:shd w:val="clear" w:color="000000" w:fill="F2F2F2"/>
            <w:noWrap/>
            <w:vAlign w:val="center"/>
            <w:hideMark/>
          </w:tcPr>
          <w:p w14:paraId="5EBF18DE"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30</w:t>
            </w:r>
          </w:p>
        </w:tc>
        <w:tc>
          <w:tcPr>
            <w:tcW w:w="741" w:type="dxa"/>
            <w:tcBorders>
              <w:top w:val="nil"/>
              <w:left w:val="nil"/>
              <w:bottom w:val="single" w:sz="4" w:space="0" w:color="auto"/>
              <w:right w:val="single" w:sz="4" w:space="0" w:color="auto"/>
            </w:tcBorders>
            <w:shd w:val="clear" w:color="auto" w:fill="auto"/>
            <w:noWrap/>
            <w:vAlign w:val="center"/>
            <w:hideMark/>
          </w:tcPr>
          <w:p w14:paraId="6429E3BF"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51%</w:t>
            </w:r>
          </w:p>
        </w:tc>
        <w:tc>
          <w:tcPr>
            <w:tcW w:w="459" w:type="dxa"/>
            <w:tcBorders>
              <w:top w:val="nil"/>
              <w:left w:val="nil"/>
              <w:bottom w:val="single" w:sz="4" w:space="0" w:color="auto"/>
              <w:right w:val="single" w:sz="4" w:space="0" w:color="auto"/>
            </w:tcBorders>
            <w:shd w:val="clear" w:color="auto" w:fill="auto"/>
            <w:noWrap/>
            <w:vAlign w:val="center"/>
            <w:hideMark/>
          </w:tcPr>
          <w:p w14:paraId="36131431" w14:textId="77777777" w:rsidR="00791775" w:rsidRPr="00672A00" w:rsidRDefault="00791775" w:rsidP="00791775">
            <w:pPr>
              <w:widowControl/>
              <w:autoSpaceDE/>
              <w:autoSpaceDN/>
              <w:jc w:val="center"/>
              <w:rPr>
                <w:rFonts w:ascii="Calibri" w:hAnsi="Calibri" w:cs="Calibri"/>
                <w:color w:val="000000"/>
                <w:sz w:val="20"/>
                <w:szCs w:val="20"/>
              </w:rPr>
            </w:pPr>
            <w:r w:rsidRPr="00672A00">
              <w:rPr>
                <w:rFonts w:ascii="Calibri" w:hAnsi="Calibri" w:cs="Calibri"/>
                <w:color w:val="000000"/>
                <w:sz w:val="20"/>
                <w:szCs w:val="20"/>
              </w:rPr>
              <w:t>31</w:t>
            </w:r>
          </w:p>
        </w:tc>
      </w:tr>
    </w:tbl>
    <w:p w14:paraId="4B383D8E" w14:textId="479E41BC" w:rsidR="00CB671C" w:rsidRPr="004A08E9" w:rsidRDefault="00CB671C" w:rsidP="00CB671C">
      <w:pPr>
        <w:tabs>
          <w:tab w:val="left" w:pos="821"/>
        </w:tabs>
        <w:rPr>
          <w:rFonts w:eastAsiaTheme="minorHAnsi"/>
        </w:rPr>
      </w:pPr>
      <w:r w:rsidRPr="004A08E9">
        <w:fldChar w:fldCharType="begin"/>
      </w:r>
      <w:r w:rsidRPr="004A08E9">
        <w:instrText xml:space="preserve"> LINK Excel.Sheet.12 "Book1" "Sheet1!R1C1:R4C16" \a \f 4 \h  \* MERGEFORMAT </w:instrText>
      </w:r>
      <w:r w:rsidRPr="004A08E9">
        <w:fldChar w:fldCharType="separate"/>
      </w:r>
    </w:p>
    <w:p w14:paraId="50C79EB9" w14:textId="519D4362" w:rsidR="00CB671C" w:rsidRPr="004A08E9" w:rsidRDefault="00CB671C" w:rsidP="00CB671C">
      <w:pPr>
        <w:tabs>
          <w:tab w:val="left" w:pos="821"/>
        </w:tabs>
        <w:rPr>
          <w:sz w:val="24"/>
        </w:rPr>
      </w:pPr>
      <w:r w:rsidRPr="004A08E9">
        <w:rPr>
          <w:sz w:val="24"/>
        </w:rPr>
        <w:fldChar w:fldCharType="end"/>
      </w:r>
    </w:p>
    <w:p w14:paraId="702CCDC0" w14:textId="71551C7D" w:rsidR="00540027" w:rsidRPr="004A08E9" w:rsidRDefault="00540027" w:rsidP="00540027">
      <w:pPr>
        <w:pStyle w:val="ListParagraph"/>
        <w:numPr>
          <w:ilvl w:val="0"/>
          <w:numId w:val="1"/>
        </w:numPr>
        <w:tabs>
          <w:tab w:val="left" w:pos="821"/>
        </w:tabs>
        <w:ind w:hanging="361"/>
        <w:rPr>
          <w:sz w:val="24"/>
        </w:rPr>
      </w:pPr>
      <w:r w:rsidRPr="004A08E9">
        <w:rPr>
          <w:sz w:val="24"/>
        </w:rPr>
        <w:t>Origin</w:t>
      </w:r>
      <w:r w:rsidRPr="004A08E9">
        <w:rPr>
          <w:spacing w:val="-2"/>
          <w:sz w:val="24"/>
        </w:rPr>
        <w:t xml:space="preserve"> </w:t>
      </w:r>
      <w:r w:rsidRPr="004A08E9">
        <w:rPr>
          <w:sz w:val="24"/>
        </w:rPr>
        <w:t xml:space="preserve">– </w:t>
      </w:r>
      <w:r w:rsidR="00CB671C" w:rsidRPr="004A08E9">
        <w:rPr>
          <w:sz w:val="24"/>
        </w:rPr>
        <w:t>Unknown</w:t>
      </w:r>
    </w:p>
    <w:p w14:paraId="01DE2E66" w14:textId="13FD23DA" w:rsidR="00540027" w:rsidRPr="004A08E9" w:rsidRDefault="00540027" w:rsidP="00540027">
      <w:pPr>
        <w:pStyle w:val="ListParagraph"/>
        <w:numPr>
          <w:ilvl w:val="0"/>
          <w:numId w:val="1"/>
        </w:numPr>
        <w:tabs>
          <w:tab w:val="left" w:pos="821"/>
        </w:tabs>
        <w:spacing w:before="44"/>
        <w:ind w:hanging="361"/>
        <w:rPr>
          <w:sz w:val="24"/>
        </w:rPr>
      </w:pPr>
      <w:r w:rsidRPr="004A08E9">
        <w:rPr>
          <w:sz w:val="24"/>
        </w:rPr>
        <w:t>Length</w:t>
      </w:r>
      <w:r w:rsidRPr="004A08E9">
        <w:rPr>
          <w:spacing w:val="-3"/>
          <w:sz w:val="24"/>
        </w:rPr>
        <w:t xml:space="preserve"> </w:t>
      </w:r>
      <w:r w:rsidRPr="004A08E9">
        <w:rPr>
          <w:sz w:val="24"/>
        </w:rPr>
        <w:t>–</w:t>
      </w:r>
      <w:r w:rsidR="00CB671C" w:rsidRPr="004A08E9">
        <w:rPr>
          <w:sz w:val="24"/>
        </w:rPr>
        <w:t xml:space="preserve"> Unknown</w:t>
      </w:r>
    </w:p>
    <w:p w14:paraId="43A6A50B" w14:textId="2A2B9535" w:rsidR="00540027" w:rsidRPr="004A08E9" w:rsidRDefault="00540027" w:rsidP="00540027">
      <w:pPr>
        <w:pStyle w:val="ListParagraph"/>
        <w:numPr>
          <w:ilvl w:val="0"/>
          <w:numId w:val="1"/>
        </w:numPr>
        <w:tabs>
          <w:tab w:val="left" w:pos="821"/>
        </w:tabs>
        <w:ind w:hanging="361"/>
        <w:rPr>
          <w:sz w:val="24"/>
        </w:rPr>
      </w:pPr>
      <w:r w:rsidRPr="004A08E9">
        <w:rPr>
          <w:sz w:val="24"/>
        </w:rPr>
        <w:t>Marks</w:t>
      </w:r>
      <w:r w:rsidRPr="004A08E9">
        <w:rPr>
          <w:spacing w:val="-1"/>
          <w:sz w:val="24"/>
        </w:rPr>
        <w:t xml:space="preserve"> </w:t>
      </w:r>
      <w:r w:rsidRPr="004A08E9">
        <w:rPr>
          <w:sz w:val="24"/>
        </w:rPr>
        <w:t>and</w:t>
      </w:r>
      <w:r w:rsidRPr="004A08E9">
        <w:rPr>
          <w:spacing w:val="-2"/>
          <w:sz w:val="24"/>
        </w:rPr>
        <w:t xml:space="preserve"> </w:t>
      </w:r>
      <w:r w:rsidRPr="004A08E9">
        <w:rPr>
          <w:sz w:val="24"/>
        </w:rPr>
        <w:t>tags</w:t>
      </w:r>
      <w:r w:rsidRPr="004A08E9">
        <w:rPr>
          <w:spacing w:val="2"/>
          <w:sz w:val="24"/>
        </w:rPr>
        <w:t xml:space="preserve"> </w:t>
      </w:r>
      <w:r w:rsidRPr="004A08E9">
        <w:rPr>
          <w:sz w:val="24"/>
        </w:rPr>
        <w:t>–</w:t>
      </w:r>
      <w:r w:rsidR="00CB671C" w:rsidRPr="004A08E9">
        <w:rPr>
          <w:sz w:val="24"/>
        </w:rPr>
        <w:t xml:space="preserve"> Unknown</w:t>
      </w:r>
    </w:p>
    <w:p w14:paraId="6B16745B" w14:textId="1DE4F9F3" w:rsidR="00540027" w:rsidRPr="004A08E9" w:rsidRDefault="00540027" w:rsidP="00540027">
      <w:pPr>
        <w:pStyle w:val="ListParagraph"/>
        <w:numPr>
          <w:ilvl w:val="0"/>
          <w:numId w:val="1"/>
        </w:numPr>
        <w:tabs>
          <w:tab w:val="left" w:pos="821"/>
        </w:tabs>
        <w:spacing w:before="44"/>
        <w:ind w:hanging="361"/>
        <w:rPr>
          <w:sz w:val="24"/>
        </w:rPr>
      </w:pPr>
      <w:r w:rsidRPr="004A08E9">
        <w:rPr>
          <w:sz w:val="24"/>
        </w:rPr>
        <w:t>Marks</w:t>
      </w:r>
      <w:r w:rsidRPr="004A08E9">
        <w:rPr>
          <w:spacing w:val="-1"/>
          <w:sz w:val="24"/>
        </w:rPr>
        <w:t xml:space="preserve"> </w:t>
      </w:r>
      <w:r w:rsidRPr="004A08E9">
        <w:rPr>
          <w:sz w:val="24"/>
        </w:rPr>
        <w:t>and</w:t>
      </w:r>
      <w:r w:rsidRPr="004A08E9">
        <w:rPr>
          <w:spacing w:val="-2"/>
          <w:sz w:val="24"/>
        </w:rPr>
        <w:t xml:space="preserve"> </w:t>
      </w:r>
      <w:r w:rsidRPr="004A08E9">
        <w:rPr>
          <w:sz w:val="24"/>
        </w:rPr>
        <w:t>Injuries</w:t>
      </w:r>
      <w:r w:rsidRPr="004A08E9">
        <w:rPr>
          <w:spacing w:val="1"/>
          <w:sz w:val="24"/>
        </w:rPr>
        <w:t xml:space="preserve"> </w:t>
      </w:r>
      <w:r w:rsidRPr="004A08E9">
        <w:rPr>
          <w:sz w:val="24"/>
        </w:rPr>
        <w:t>found</w:t>
      </w:r>
      <w:r w:rsidRPr="004A08E9">
        <w:rPr>
          <w:spacing w:val="-1"/>
          <w:sz w:val="24"/>
        </w:rPr>
        <w:t xml:space="preserve"> </w:t>
      </w:r>
      <w:r w:rsidRPr="004A08E9">
        <w:rPr>
          <w:sz w:val="24"/>
        </w:rPr>
        <w:t>on</w:t>
      </w:r>
      <w:r w:rsidRPr="004A08E9">
        <w:rPr>
          <w:spacing w:val="-2"/>
          <w:sz w:val="24"/>
        </w:rPr>
        <w:t xml:space="preserve"> </w:t>
      </w:r>
      <w:r w:rsidRPr="004A08E9">
        <w:rPr>
          <w:sz w:val="24"/>
        </w:rPr>
        <w:t>carcass</w:t>
      </w:r>
      <w:r w:rsidRPr="004A08E9">
        <w:rPr>
          <w:spacing w:val="1"/>
          <w:sz w:val="24"/>
        </w:rPr>
        <w:t xml:space="preserve"> </w:t>
      </w:r>
      <w:r w:rsidRPr="004A08E9">
        <w:rPr>
          <w:sz w:val="24"/>
        </w:rPr>
        <w:t>–</w:t>
      </w:r>
      <w:r w:rsidR="00416458" w:rsidRPr="004A08E9">
        <w:rPr>
          <w:sz w:val="24"/>
        </w:rPr>
        <w:t>NA</w:t>
      </w:r>
    </w:p>
    <w:p w14:paraId="577AC456" w14:textId="688178A9" w:rsidR="00540027" w:rsidRPr="004A08E9" w:rsidRDefault="00540027" w:rsidP="00540027">
      <w:pPr>
        <w:pStyle w:val="ListParagraph"/>
        <w:numPr>
          <w:ilvl w:val="0"/>
          <w:numId w:val="1"/>
        </w:numPr>
        <w:tabs>
          <w:tab w:val="left" w:pos="821"/>
        </w:tabs>
        <w:spacing w:before="40"/>
        <w:ind w:hanging="361"/>
        <w:rPr>
          <w:sz w:val="24"/>
        </w:rPr>
      </w:pPr>
      <w:r w:rsidRPr="004A08E9">
        <w:rPr>
          <w:sz w:val="24"/>
        </w:rPr>
        <w:t>Cause</w:t>
      </w:r>
      <w:r w:rsidRPr="004A08E9">
        <w:rPr>
          <w:spacing w:val="-3"/>
          <w:sz w:val="24"/>
        </w:rPr>
        <w:t xml:space="preserve"> </w:t>
      </w:r>
      <w:r w:rsidRPr="004A08E9">
        <w:rPr>
          <w:sz w:val="24"/>
        </w:rPr>
        <w:t>and</w:t>
      </w:r>
      <w:r w:rsidRPr="004A08E9">
        <w:rPr>
          <w:spacing w:val="-1"/>
          <w:sz w:val="24"/>
        </w:rPr>
        <w:t xml:space="preserve"> </w:t>
      </w:r>
      <w:r w:rsidRPr="004A08E9">
        <w:rPr>
          <w:sz w:val="24"/>
        </w:rPr>
        <w:t>Time</w:t>
      </w:r>
      <w:r w:rsidRPr="004A08E9">
        <w:rPr>
          <w:spacing w:val="-2"/>
          <w:sz w:val="24"/>
        </w:rPr>
        <w:t xml:space="preserve"> </w:t>
      </w:r>
      <w:r w:rsidRPr="004A08E9">
        <w:rPr>
          <w:sz w:val="24"/>
        </w:rPr>
        <w:t>of</w:t>
      </w:r>
      <w:r w:rsidRPr="004A08E9">
        <w:rPr>
          <w:spacing w:val="-1"/>
          <w:sz w:val="24"/>
        </w:rPr>
        <w:t xml:space="preserve"> </w:t>
      </w:r>
      <w:r w:rsidRPr="004A08E9">
        <w:rPr>
          <w:sz w:val="24"/>
        </w:rPr>
        <w:t>Death</w:t>
      </w:r>
      <w:r w:rsidRPr="004A08E9">
        <w:rPr>
          <w:spacing w:val="1"/>
          <w:sz w:val="24"/>
        </w:rPr>
        <w:t xml:space="preserve"> </w:t>
      </w:r>
      <w:r w:rsidRPr="004A08E9">
        <w:rPr>
          <w:sz w:val="24"/>
        </w:rPr>
        <w:t xml:space="preserve">– </w:t>
      </w:r>
      <w:r w:rsidR="00416458" w:rsidRPr="004A08E9">
        <w:rPr>
          <w:sz w:val="24"/>
        </w:rPr>
        <w:t>NA</w:t>
      </w:r>
    </w:p>
    <w:p w14:paraId="6CE50C67" w14:textId="7CAB268D" w:rsidR="00212735" w:rsidRPr="004A08E9" w:rsidRDefault="00540027" w:rsidP="008F3B8B">
      <w:pPr>
        <w:pStyle w:val="ListParagraph"/>
        <w:numPr>
          <w:ilvl w:val="0"/>
          <w:numId w:val="1"/>
        </w:numPr>
        <w:tabs>
          <w:tab w:val="left" w:pos="821"/>
        </w:tabs>
        <w:spacing w:before="44"/>
        <w:ind w:hanging="361"/>
        <w:rPr>
          <w:sz w:val="24"/>
          <w:szCs w:val="24"/>
        </w:rPr>
      </w:pPr>
      <w:r w:rsidRPr="004A08E9">
        <w:rPr>
          <w:sz w:val="24"/>
        </w:rPr>
        <w:t>Future and</w:t>
      </w:r>
      <w:r w:rsidRPr="004A08E9">
        <w:rPr>
          <w:spacing w:val="-3"/>
          <w:sz w:val="24"/>
        </w:rPr>
        <w:t xml:space="preserve"> </w:t>
      </w:r>
      <w:r w:rsidRPr="004A08E9">
        <w:rPr>
          <w:sz w:val="24"/>
        </w:rPr>
        <w:t>Preventative</w:t>
      </w:r>
      <w:r w:rsidRPr="004A08E9">
        <w:rPr>
          <w:spacing w:val="-4"/>
          <w:sz w:val="24"/>
        </w:rPr>
        <w:t xml:space="preserve"> </w:t>
      </w:r>
      <w:r w:rsidRPr="004A08E9">
        <w:rPr>
          <w:sz w:val="24"/>
        </w:rPr>
        <w:t>Measures</w:t>
      </w:r>
      <w:r w:rsidR="00416458" w:rsidRPr="004A08E9">
        <w:rPr>
          <w:spacing w:val="2"/>
          <w:sz w:val="24"/>
        </w:rPr>
        <w:t>-</w:t>
      </w:r>
      <w:r w:rsidR="00CB671C" w:rsidRPr="004A08E9">
        <w:rPr>
          <w:spacing w:val="2"/>
          <w:sz w:val="24"/>
        </w:rPr>
        <w:t xml:space="preserve"> </w:t>
      </w:r>
      <w:r w:rsidR="007B3FFA">
        <w:rPr>
          <w:spacing w:val="2"/>
          <w:sz w:val="24"/>
        </w:rPr>
        <w:t>NA</w:t>
      </w:r>
      <w:r w:rsidR="00046CD9">
        <w:rPr>
          <w:spacing w:val="2"/>
          <w:sz w:val="24"/>
        </w:rPr>
        <w:t xml:space="preserve"> </w:t>
      </w:r>
    </w:p>
    <w:p w14:paraId="1846059A" w14:textId="0C4253CB" w:rsidR="00512EF8" w:rsidRPr="004A08E9" w:rsidRDefault="00512EF8" w:rsidP="00942367">
      <w:pPr>
        <w:tabs>
          <w:tab w:val="left" w:pos="821"/>
        </w:tabs>
        <w:spacing w:before="44"/>
        <w:rPr>
          <w:sz w:val="24"/>
          <w:szCs w:val="24"/>
        </w:rPr>
        <w:sectPr w:rsidR="00512EF8" w:rsidRPr="004A08E9" w:rsidSect="007A7746">
          <w:type w:val="continuous"/>
          <w:pgSz w:w="12240" w:h="15840"/>
          <w:pgMar w:top="1440" w:right="1440" w:bottom="1440" w:left="1440" w:header="720" w:footer="720" w:gutter="0"/>
          <w:cols w:space="720"/>
          <w:docGrid w:linePitch="299"/>
        </w:sectPr>
      </w:pPr>
    </w:p>
    <w:p w14:paraId="45E75830" w14:textId="67953DFA" w:rsidR="00512EF8" w:rsidRPr="004A08E9" w:rsidRDefault="0014589F" w:rsidP="00942367">
      <w:r w:rsidRPr="004A08E9">
        <w:rPr>
          <w:sz w:val="24"/>
          <w:szCs w:val="24"/>
        </w:rPr>
        <w:br w:type="column"/>
      </w:r>
    </w:p>
    <w:p w14:paraId="37EEA4DE" w14:textId="77777777" w:rsidR="00512EF8" w:rsidRPr="004A08E9" w:rsidRDefault="00512EF8">
      <w:pPr>
        <w:rPr>
          <w:i/>
          <w:sz w:val="26"/>
        </w:rPr>
      </w:pPr>
    </w:p>
    <w:p w14:paraId="7F1FCC0C" w14:textId="77777777" w:rsidR="00B036CC" w:rsidRPr="004A08E9" w:rsidRDefault="0014589F">
      <w:pPr>
        <w:pStyle w:val="BodyText"/>
        <w:spacing w:before="230" w:line="278" w:lineRule="auto"/>
        <w:ind w:left="100" w:right="105" w:firstLine="640"/>
        <w:rPr>
          <w:spacing w:val="-1"/>
        </w:rPr>
      </w:pPr>
      <w:r w:rsidRPr="004A08E9">
        <w:rPr>
          <w:spacing w:val="-1"/>
        </w:rPr>
        <w:t>Sincerely,</w:t>
      </w:r>
    </w:p>
    <w:p w14:paraId="622FE681" w14:textId="6F4E399E" w:rsidR="00370FBB" w:rsidRPr="004A08E9" w:rsidRDefault="0014589F" w:rsidP="007A7746">
      <w:pPr>
        <w:pStyle w:val="BodyText"/>
        <w:spacing w:before="230" w:line="278" w:lineRule="auto"/>
        <w:ind w:right="105"/>
      </w:pPr>
      <w:r w:rsidRPr="004A08E9">
        <w:rPr>
          <w:spacing w:val="-1"/>
        </w:rPr>
        <w:t>Project</w:t>
      </w:r>
      <w:r w:rsidRPr="004A08E9">
        <w:rPr>
          <w:spacing w:val="-10"/>
        </w:rPr>
        <w:t xml:space="preserve"> </w:t>
      </w:r>
      <w:r w:rsidRPr="004A08E9">
        <w:t>Fisheries</w:t>
      </w:r>
    </w:p>
    <w:sectPr w:rsidR="00370FBB" w:rsidRPr="004A08E9">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21F4F"/>
    <w:rsid w:val="00046CD9"/>
    <w:rsid w:val="0006116C"/>
    <w:rsid w:val="00085DC4"/>
    <w:rsid w:val="0009670E"/>
    <w:rsid w:val="0009790F"/>
    <w:rsid w:val="000A4F96"/>
    <w:rsid w:val="000E7A2C"/>
    <w:rsid w:val="001100BE"/>
    <w:rsid w:val="001109AF"/>
    <w:rsid w:val="00112A04"/>
    <w:rsid w:val="00115789"/>
    <w:rsid w:val="001306D1"/>
    <w:rsid w:val="00133523"/>
    <w:rsid w:val="0014589F"/>
    <w:rsid w:val="00162D0C"/>
    <w:rsid w:val="0017048F"/>
    <w:rsid w:val="001912B1"/>
    <w:rsid w:val="001D5268"/>
    <w:rsid w:val="001E2B24"/>
    <w:rsid w:val="0020788E"/>
    <w:rsid w:val="002126DD"/>
    <w:rsid w:val="00212735"/>
    <w:rsid w:val="00213983"/>
    <w:rsid w:val="00240B09"/>
    <w:rsid w:val="00277046"/>
    <w:rsid w:val="002850EE"/>
    <w:rsid w:val="003147A7"/>
    <w:rsid w:val="00323139"/>
    <w:rsid w:val="003502E5"/>
    <w:rsid w:val="00352423"/>
    <w:rsid w:val="00370FBB"/>
    <w:rsid w:val="00374644"/>
    <w:rsid w:val="00380A8E"/>
    <w:rsid w:val="003D2228"/>
    <w:rsid w:val="003D3E9E"/>
    <w:rsid w:val="00401305"/>
    <w:rsid w:val="00412836"/>
    <w:rsid w:val="00416458"/>
    <w:rsid w:val="0044389A"/>
    <w:rsid w:val="00466F6F"/>
    <w:rsid w:val="004711CE"/>
    <w:rsid w:val="00471CE8"/>
    <w:rsid w:val="00472BB8"/>
    <w:rsid w:val="004931D7"/>
    <w:rsid w:val="004966D2"/>
    <w:rsid w:val="00496EF5"/>
    <w:rsid w:val="004A08E9"/>
    <w:rsid w:val="004D70F7"/>
    <w:rsid w:val="004F2B92"/>
    <w:rsid w:val="004F2DED"/>
    <w:rsid w:val="00512EF8"/>
    <w:rsid w:val="00540027"/>
    <w:rsid w:val="00544ACC"/>
    <w:rsid w:val="00561ABE"/>
    <w:rsid w:val="00572D86"/>
    <w:rsid w:val="0057536D"/>
    <w:rsid w:val="005A1BF2"/>
    <w:rsid w:val="005C0D0C"/>
    <w:rsid w:val="005D074D"/>
    <w:rsid w:val="00617C93"/>
    <w:rsid w:val="006438AF"/>
    <w:rsid w:val="00666A6F"/>
    <w:rsid w:val="00672A00"/>
    <w:rsid w:val="00681F07"/>
    <w:rsid w:val="00693A2D"/>
    <w:rsid w:val="00717333"/>
    <w:rsid w:val="0073023D"/>
    <w:rsid w:val="00736440"/>
    <w:rsid w:val="00747439"/>
    <w:rsid w:val="0078456B"/>
    <w:rsid w:val="00791775"/>
    <w:rsid w:val="007A7746"/>
    <w:rsid w:val="007B3FFA"/>
    <w:rsid w:val="007D661F"/>
    <w:rsid w:val="00833F60"/>
    <w:rsid w:val="008345AB"/>
    <w:rsid w:val="00861B0F"/>
    <w:rsid w:val="008843E7"/>
    <w:rsid w:val="0089380F"/>
    <w:rsid w:val="008A2570"/>
    <w:rsid w:val="008B5BCC"/>
    <w:rsid w:val="008E7CA3"/>
    <w:rsid w:val="008F7397"/>
    <w:rsid w:val="00901668"/>
    <w:rsid w:val="00916530"/>
    <w:rsid w:val="00930ABB"/>
    <w:rsid w:val="00942367"/>
    <w:rsid w:val="0095664B"/>
    <w:rsid w:val="00963E6E"/>
    <w:rsid w:val="00970ADF"/>
    <w:rsid w:val="009805B0"/>
    <w:rsid w:val="009863D7"/>
    <w:rsid w:val="009923DF"/>
    <w:rsid w:val="009B247D"/>
    <w:rsid w:val="009B5A42"/>
    <w:rsid w:val="009B6A08"/>
    <w:rsid w:val="009C7440"/>
    <w:rsid w:val="009E30B8"/>
    <w:rsid w:val="00A0382E"/>
    <w:rsid w:val="00A15152"/>
    <w:rsid w:val="00A44484"/>
    <w:rsid w:val="00A71196"/>
    <w:rsid w:val="00A7142C"/>
    <w:rsid w:val="00AA080B"/>
    <w:rsid w:val="00AB4626"/>
    <w:rsid w:val="00AB6BD1"/>
    <w:rsid w:val="00AF04E7"/>
    <w:rsid w:val="00AF4FD3"/>
    <w:rsid w:val="00B036CC"/>
    <w:rsid w:val="00B45511"/>
    <w:rsid w:val="00B55B98"/>
    <w:rsid w:val="00B93C73"/>
    <w:rsid w:val="00B97061"/>
    <w:rsid w:val="00BA6BA8"/>
    <w:rsid w:val="00C1304F"/>
    <w:rsid w:val="00C155B2"/>
    <w:rsid w:val="00C16387"/>
    <w:rsid w:val="00C21E62"/>
    <w:rsid w:val="00C3094F"/>
    <w:rsid w:val="00C52C86"/>
    <w:rsid w:val="00C5326C"/>
    <w:rsid w:val="00C66388"/>
    <w:rsid w:val="00C679D0"/>
    <w:rsid w:val="00C82CD6"/>
    <w:rsid w:val="00CB671C"/>
    <w:rsid w:val="00CF6CB1"/>
    <w:rsid w:val="00D23DCD"/>
    <w:rsid w:val="00D26741"/>
    <w:rsid w:val="00D2787A"/>
    <w:rsid w:val="00D41A76"/>
    <w:rsid w:val="00D73AC0"/>
    <w:rsid w:val="00D801EE"/>
    <w:rsid w:val="00D80CB0"/>
    <w:rsid w:val="00DE33D6"/>
    <w:rsid w:val="00E602F5"/>
    <w:rsid w:val="00EB0A5B"/>
    <w:rsid w:val="00EB5597"/>
    <w:rsid w:val="00EF0BF4"/>
    <w:rsid w:val="00EF3B0E"/>
    <w:rsid w:val="00F45850"/>
    <w:rsid w:val="00F51266"/>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079">
      <w:bodyDiv w:val="1"/>
      <w:marLeft w:val="0"/>
      <w:marRight w:val="0"/>
      <w:marTop w:val="0"/>
      <w:marBottom w:val="0"/>
      <w:divBdr>
        <w:top w:val="none" w:sz="0" w:space="0" w:color="auto"/>
        <w:left w:val="none" w:sz="0" w:space="0" w:color="auto"/>
        <w:bottom w:val="none" w:sz="0" w:space="0" w:color="auto"/>
        <w:right w:val="none" w:sz="0" w:space="0" w:color="auto"/>
      </w:divBdr>
    </w:div>
    <w:div w:id="176847609">
      <w:bodyDiv w:val="1"/>
      <w:marLeft w:val="0"/>
      <w:marRight w:val="0"/>
      <w:marTop w:val="0"/>
      <w:marBottom w:val="0"/>
      <w:divBdr>
        <w:top w:val="none" w:sz="0" w:space="0" w:color="auto"/>
        <w:left w:val="none" w:sz="0" w:space="0" w:color="auto"/>
        <w:bottom w:val="none" w:sz="0" w:space="0" w:color="auto"/>
        <w:right w:val="none" w:sz="0" w:space="0" w:color="auto"/>
      </w:divBdr>
    </w:div>
    <w:div w:id="434788464">
      <w:bodyDiv w:val="1"/>
      <w:marLeft w:val="0"/>
      <w:marRight w:val="0"/>
      <w:marTop w:val="0"/>
      <w:marBottom w:val="0"/>
      <w:divBdr>
        <w:top w:val="none" w:sz="0" w:space="0" w:color="auto"/>
        <w:left w:val="none" w:sz="0" w:space="0" w:color="auto"/>
        <w:bottom w:val="none" w:sz="0" w:space="0" w:color="auto"/>
        <w:right w:val="none" w:sz="0" w:space="0" w:color="auto"/>
      </w:divBdr>
    </w:div>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 w:id="1476411771">
      <w:bodyDiv w:val="1"/>
      <w:marLeft w:val="0"/>
      <w:marRight w:val="0"/>
      <w:marTop w:val="0"/>
      <w:marBottom w:val="0"/>
      <w:divBdr>
        <w:top w:val="none" w:sz="0" w:space="0" w:color="auto"/>
        <w:left w:val="none" w:sz="0" w:space="0" w:color="auto"/>
        <w:bottom w:val="none" w:sz="0" w:space="0" w:color="auto"/>
        <w:right w:val="none" w:sz="0" w:space="0" w:color="auto"/>
      </w:divBdr>
    </w:div>
    <w:div w:id="164489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Patricia</cp:lastModifiedBy>
  <cp:revision>4</cp:revision>
  <dcterms:created xsi:type="dcterms:W3CDTF">2024-08-15T00:00:00Z</dcterms:created>
  <dcterms:modified xsi:type="dcterms:W3CDTF">2024-08-15T00:29:00Z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